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19" w:rsidRPr="00296B19" w:rsidRDefault="00296B19" w:rsidP="00296B19">
      <w:pPr>
        <w:jc w:val="both"/>
        <w:rPr>
          <w:rFonts w:ascii="Arial" w:hAnsi="Arial" w:cs="Arial"/>
          <w:b/>
          <w:sz w:val="20"/>
          <w:szCs w:val="20"/>
        </w:rPr>
      </w:pPr>
      <w:r w:rsidRPr="00296B19">
        <w:rPr>
          <w:rFonts w:ascii="Arial" w:hAnsi="Arial" w:cs="Arial"/>
          <w:sz w:val="20"/>
          <w:szCs w:val="20"/>
        </w:rPr>
        <w:t>OGGETTO:</w:t>
      </w:r>
      <w:r w:rsidRPr="00296B19">
        <w:rPr>
          <w:rFonts w:ascii="Arial" w:hAnsi="Arial" w:cs="Arial"/>
          <w:b/>
          <w:sz w:val="20"/>
          <w:szCs w:val="20"/>
        </w:rPr>
        <w:t xml:space="preserve"> Assestamento generale di bilancio e salvaguardia degli equilibri per l’esercizio 2018 ai sensi degli artt. 175, comma 8 e 193 del </w:t>
      </w:r>
      <w:proofErr w:type="spellStart"/>
      <w:r w:rsidRPr="00296B19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296B19">
        <w:rPr>
          <w:rFonts w:ascii="Arial" w:hAnsi="Arial" w:cs="Arial"/>
          <w:b/>
          <w:sz w:val="20"/>
          <w:szCs w:val="20"/>
        </w:rPr>
        <w:t xml:space="preserve"> n. 267/2000.</w:t>
      </w:r>
    </w:p>
    <w:p w:rsidR="00296B19" w:rsidRDefault="00296B19" w:rsidP="00296B19">
      <w:pPr>
        <w:pStyle w:val="Titolo1"/>
        <w:jc w:val="center"/>
      </w:pPr>
    </w:p>
    <w:p w:rsidR="00296B19" w:rsidRDefault="00296B19" w:rsidP="00296B19">
      <w:pPr>
        <w:pStyle w:val="Titolo1"/>
        <w:jc w:val="center"/>
      </w:pPr>
      <w:r>
        <w:t>IL CONSIGLIO COMUNALE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Premesso che con deliberazione di Consiglio Comunale n. 26 in data 18/12/2017, esecutiva ai sensi di legge, è stato approvato il Bilancio di previsione finanziario 2018-2020 (art.151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 e art. 10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 e aggiornamento documento unico di programmazione (art. 170, comma 1,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267/2000).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Vista la propria deliberazione di </w:t>
      </w:r>
      <w:r w:rsidRPr="007148A7">
        <w:rPr>
          <w:rFonts w:ascii="Arial" w:hAnsi="Arial" w:cs="Arial"/>
          <w:sz w:val="20"/>
          <w:szCs w:val="20"/>
        </w:rPr>
        <w:t xml:space="preserve">consiglio n. </w:t>
      </w:r>
      <w:r w:rsidR="007148A7" w:rsidRPr="007148A7">
        <w:rPr>
          <w:rFonts w:ascii="Arial" w:hAnsi="Arial" w:cs="Arial"/>
          <w:sz w:val="20"/>
          <w:szCs w:val="20"/>
        </w:rPr>
        <w:t>11</w:t>
      </w:r>
      <w:r w:rsidRPr="007148A7">
        <w:rPr>
          <w:rFonts w:ascii="Arial" w:hAnsi="Arial" w:cs="Arial"/>
          <w:sz w:val="20"/>
          <w:szCs w:val="20"/>
        </w:rPr>
        <w:t xml:space="preserve">  del</w:t>
      </w:r>
      <w:r w:rsidR="007148A7" w:rsidRPr="007148A7">
        <w:rPr>
          <w:rFonts w:ascii="Arial" w:hAnsi="Arial" w:cs="Arial"/>
          <w:sz w:val="20"/>
          <w:szCs w:val="20"/>
        </w:rPr>
        <w:t xml:space="preserve"> 17/07/2018</w:t>
      </w:r>
      <w:r w:rsidRPr="007148A7">
        <w:rPr>
          <w:rFonts w:ascii="Arial" w:hAnsi="Arial" w:cs="Arial"/>
          <w:sz w:val="20"/>
          <w:szCs w:val="20"/>
        </w:rPr>
        <w:t>, ad oggetto: “variazione al bilancio di previsione 2018/2020 e aggiornamento DUP e PEG”;</w:t>
      </w:r>
      <w:bookmarkStart w:id="0" w:name="_GoBack"/>
      <w:bookmarkEnd w:id="0"/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l’art. 175, comma 8,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167/2000 il quale prevede che “</w:t>
      </w:r>
      <w:r>
        <w:rPr>
          <w:rFonts w:ascii="Arial" w:hAnsi="Arial" w:cs="Arial"/>
          <w:i/>
          <w:sz w:val="20"/>
        </w:rPr>
        <w:t>Mediante la variazione di assestamento generale, deliberata dall'organo consiliare dell'ente entro il 31 luglio di ciascun anno, si attua la verifica generale di tutte le voci di entrata e di uscita, compreso il fondo di riserva e il fondo di riserva cassa, al fine di assicurare il mantenimento del pareggio di bilancio</w:t>
      </w:r>
      <w:r>
        <w:rPr>
          <w:rFonts w:ascii="Arial" w:hAnsi="Arial" w:cs="Arial"/>
        </w:rPr>
        <w:t>”;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l’art. 193, comma 2,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267/2000, il quale testualmente prevede che: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widowControl w:val="0"/>
        <w:autoSpaceDE w:val="0"/>
        <w:autoSpaceDN w:val="0"/>
        <w:adjustRightInd w:val="0"/>
        <w:ind w:left="709" w:right="424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2.  Con periodicità stabilita dal regolamento di contabilità dell'ente locale, e comunque almeno una volta entro il 31 luglio di ciascun anno, l'organo consiliare provvede con delibera a dare atto del permanere degli equilibri generali di bilancio o, in caso di accertamento negativo, ad adottare, contestualmente: </w:t>
      </w:r>
    </w:p>
    <w:p w:rsidR="00296B19" w:rsidRDefault="00296B19" w:rsidP="00296B19">
      <w:pPr>
        <w:widowControl w:val="0"/>
        <w:autoSpaceDE w:val="0"/>
        <w:autoSpaceDN w:val="0"/>
        <w:adjustRightInd w:val="0"/>
        <w:ind w:left="709" w:right="424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a)  le misure necessarie a ripristinare il pareggio qualora i dati della gestione finanziaria facciano prevedere un disavanzo, di gestione o di amministrazione, per squilibrio della gestione di competenza, di cassa ovvero della gestione dei residui;</w:t>
      </w:r>
    </w:p>
    <w:p w:rsidR="00296B19" w:rsidRDefault="00296B19" w:rsidP="00296B19">
      <w:pPr>
        <w:widowControl w:val="0"/>
        <w:autoSpaceDE w:val="0"/>
        <w:autoSpaceDN w:val="0"/>
        <w:adjustRightInd w:val="0"/>
        <w:ind w:left="709" w:right="424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b)  i provvedimenti per il ripiano degli eventuali debiti di cui all'art. 194;</w:t>
      </w:r>
    </w:p>
    <w:p w:rsidR="00296B19" w:rsidRDefault="00296B19" w:rsidP="00296B19">
      <w:pPr>
        <w:widowControl w:val="0"/>
        <w:autoSpaceDE w:val="0"/>
        <w:autoSpaceDN w:val="0"/>
        <w:adjustRightInd w:val="0"/>
        <w:ind w:left="709" w:right="424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c)  le iniziative necessarie ad adeguare il fondo crediti di dubbia esigibilità accantonato nel risultato di amministrazione in caso di gravi squilibri riguardanti la gestione dei residui.</w:t>
      </w:r>
    </w:p>
    <w:p w:rsidR="00296B19" w:rsidRDefault="00296B19" w:rsidP="00296B19">
      <w:pPr>
        <w:spacing w:line="300" w:lineRule="atLeast"/>
        <w:ind w:left="709" w:right="424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20"/>
        </w:rPr>
        <w:t>La deliberazione è allegata al rendiconto dell'esercizio relativo.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Richiamato inoltre il punto 4.2 del principio applicato della programmazione, </w:t>
      </w:r>
      <w:proofErr w:type="spellStart"/>
      <w:r>
        <w:rPr>
          <w:rFonts w:ascii="Arial" w:hAnsi="Arial" w:cs="Arial"/>
          <w:sz w:val="20"/>
          <w:szCs w:val="20"/>
        </w:rPr>
        <w:t>all</w:t>
      </w:r>
      <w:proofErr w:type="spellEnd"/>
      <w:r>
        <w:rPr>
          <w:rFonts w:ascii="Arial" w:hAnsi="Arial" w:cs="Arial"/>
          <w:sz w:val="20"/>
          <w:szCs w:val="20"/>
        </w:rPr>
        <w:t xml:space="preserve">. 4/1 al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118/2011, il quale prevede tra gli atti di programmazione “</w:t>
      </w:r>
      <w:r>
        <w:rPr>
          <w:rFonts w:ascii="Arial" w:hAnsi="Arial" w:cs="Arial"/>
          <w:i/>
          <w:iCs/>
          <w:sz w:val="20"/>
          <w:szCs w:val="20"/>
        </w:rPr>
        <w:t>lo schema di delibera di assestamento del bilancio, il controllo della salvaguardia degli equilibri di bilancio, da presentare al Consiglio entro il 31 luglio di ogni anno</w:t>
      </w:r>
      <w:r>
        <w:rPr>
          <w:rFonts w:ascii="Arial" w:hAnsi="Arial" w:cs="Arial"/>
          <w:iCs/>
          <w:sz w:val="20"/>
          <w:szCs w:val="20"/>
        </w:rPr>
        <w:t>”, prevedendo quindi la coincidenza della salvaguardia degli equilibri e dell’assestamento generale di bilancio;</w:t>
      </w:r>
    </w:p>
    <w:p w:rsidR="00296B19" w:rsidRDefault="00296B19" w:rsidP="00296B19">
      <w:pPr>
        <w:spacing w:line="30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Ritenuto pertanto necessario provvedere alla salvaguardia degli equilibri e all’assestamento generale di bilancio per l’esercizio in corso;</w:t>
      </w:r>
    </w:p>
    <w:p w:rsidR="00296B19" w:rsidRDefault="00296B19" w:rsidP="00296B19">
      <w:pPr>
        <w:spacing w:line="300" w:lineRule="atLeast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Tenuto conto che i responsabili di servizio hanno riscontrato, per quanto di rispettiva competenza:</w:t>
      </w:r>
    </w:p>
    <w:p w:rsidR="00296B19" w:rsidRDefault="00296B19" w:rsidP="00296B19">
      <w:pPr>
        <w:numPr>
          <w:ilvl w:val="0"/>
          <w:numId w:val="1"/>
        </w:numPr>
        <w:spacing w:line="3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l’assenza di situazioni atte a pregiudicare gli equilibri di bilancio;</w:t>
      </w:r>
    </w:p>
    <w:p w:rsidR="00296B19" w:rsidRDefault="00296B19" w:rsidP="00296B19">
      <w:pPr>
        <w:numPr>
          <w:ilvl w:val="0"/>
          <w:numId w:val="1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l’assenza di debiti fuori bilancio;</w:t>
      </w:r>
    </w:p>
    <w:p w:rsidR="00296B19" w:rsidRDefault="00296B19" w:rsidP="00296B19">
      <w:pPr>
        <w:numPr>
          <w:ilvl w:val="0"/>
          <w:numId w:val="1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l’adeguatezza delle previsioni di entrata e di spesa all’andamento della gestione, tenuto conto del breve lasso di tempo intercorso tra l’approvazione del bilancio e l’assestamento;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Constatato inoltre che le previsioni di entrata risultano sufficienti a coprire interamente le previsioni di spesa, garantendo il pareggio di bilancio;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Rilevato inoltre che dalla </w:t>
      </w:r>
      <w:r>
        <w:rPr>
          <w:rFonts w:ascii="Arial" w:hAnsi="Arial" w:cs="Arial"/>
          <w:b/>
          <w:sz w:val="20"/>
          <w:szCs w:val="20"/>
        </w:rPr>
        <w:t>gestione di competenza</w:t>
      </w:r>
      <w:r>
        <w:rPr>
          <w:rFonts w:ascii="Arial" w:hAnsi="Arial" w:cs="Arial"/>
          <w:sz w:val="20"/>
          <w:szCs w:val="20"/>
        </w:rPr>
        <w:t xml:space="preserve"> relativamente alla parte corrente, emerga una sostanziale situazione di equilibrio economico-finanziario sinteticamente riassunta nel seguente prospetto: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8"/>
        <w:gridCol w:w="524"/>
        <w:gridCol w:w="2057"/>
        <w:gridCol w:w="2219"/>
      </w:tblGrid>
      <w:tr w:rsidR="00296B19" w:rsidTr="00296B1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96B19" w:rsidRDefault="00296B19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96B19" w:rsidRDefault="00296B19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+/-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96B19" w:rsidRDefault="00296B19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Previsioni iniziali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96B19" w:rsidRDefault="00296B19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Previsioni definitive</w:t>
            </w:r>
          </w:p>
        </w:tc>
      </w:tr>
      <w:tr w:rsidR="00296B19" w:rsidTr="00296B1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Entrate correnti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I, II, III)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273,794,77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285.462,67</w:t>
            </w:r>
          </w:p>
        </w:tc>
      </w:tr>
      <w:tr w:rsidR="00296B19" w:rsidTr="00296B19"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Spese correnti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I)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261.441,98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273.109,88</w:t>
            </w:r>
          </w:p>
        </w:tc>
      </w:tr>
    </w:tbl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Rilevato che, anche per quanto riguarda la </w:t>
      </w:r>
      <w:r>
        <w:rPr>
          <w:rFonts w:ascii="Arial" w:hAnsi="Arial" w:cs="Arial"/>
          <w:b/>
          <w:sz w:val="20"/>
          <w:szCs w:val="20"/>
        </w:rPr>
        <w:t>gestione dei residui</w:t>
      </w:r>
      <w:r>
        <w:rPr>
          <w:rFonts w:ascii="Arial" w:hAnsi="Arial" w:cs="Arial"/>
          <w:sz w:val="20"/>
          <w:szCs w:val="20"/>
        </w:rPr>
        <w:t>, si evidenzia un generale equilibrio desumibile dai seguenti prospetti: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3"/>
        <w:gridCol w:w="1953"/>
        <w:gridCol w:w="2008"/>
        <w:gridCol w:w="1842"/>
      </w:tblGrid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96B19" w:rsidRDefault="00296B19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TITOLI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96B19" w:rsidRDefault="00296B19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RESIDUI ATTIVI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96B19" w:rsidRDefault="00296B19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TITOLI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96B19" w:rsidRDefault="00296B19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RESIDUI PASSIVI</w:t>
            </w: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76.490,29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58.485,02</w:t>
            </w: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2.824,59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III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6.127,95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IV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VIII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6B19" w:rsidTr="00296B1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IX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11.342,97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9" w:rsidRDefault="00296B19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Residui attivi riscossi €. 43.552,54 da riscuotere €. 51.541,26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Residui passivi pagati €. 15.767,76 da pagare €. 20.901,74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Tenuto conto infine che la </w:t>
      </w:r>
      <w:r>
        <w:rPr>
          <w:rFonts w:ascii="Arial" w:hAnsi="Arial" w:cs="Arial"/>
          <w:b/>
          <w:sz w:val="20"/>
          <w:szCs w:val="20"/>
        </w:rPr>
        <w:t>gestione di cassa</w:t>
      </w:r>
      <w:r>
        <w:rPr>
          <w:rFonts w:ascii="Arial" w:hAnsi="Arial" w:cs="Arial"/>
          <w:sz w:val="20"/>
          <w:szCs w:val="20"/>
        </w:rPr>
        <w:t xml:space="preserve"> si trova in equilibrio in quanto:</w:t>
      </w:r>
    </w:p>
    <w:p w:rsidR="00296B19" w:rsidRDefault="00296B19" w:rsidP="00296B19">
      <w:pPr>
        <w:numPr>
          <w:ilvl w:val="0"/>
          <w:numId w:val="2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fondo cassa alla data del 11/06/2018 ammonta a €. 61.747,95;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Vista in particolare la relazione predisposta dal Responsabile del servizio finanziario che si allega alla presente sotto la lettera A) quale parte integrante e sostanziale;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Considerato che allo stato attuale, non emergono situazioni di squilibrio sui residui attivi tali da rendere necessario l’adeguamento del FCDE accantonato nel risultato di amministrazione, il quale risulta congruo;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Ritenuto dunque, alla luce delle analisi sull’andamento della gestione di competenza, della gestione dei residui e della gestione di cassa sopra effettuata, che permanga una generale situazione di equilibrio di bilancio dell’esercizio in corso tale da garantirne il pareggio economico-finanziario;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Accertato inoltre che le previsioni di bilancio sono coerenti con i vincoli di finanza pubblica, di cui all’articolo 1, commi 707-734 della legge n. 208/2015 (pareggio di bilancio), come risulta dal prospetto acquisito agli atti;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Acquisito il parere favorevole dell’organo di revisione economico finanziaria, reso con </w:t>
      </w:r>
      <w:r>
        <w:rPr>
          <w:rFonts w:ascii="Arial" w:hAnsi="Arial" w:cs="Arial"/>
          <w:sz w:val="20"/>
          <w:szCs w:val="20"/>
          <w:highlight w:val="yellow"/>
        </w:rPr>
        <w:t>verbale n.  in data,</w:t>
      </w:r>
      <w:r>
        <w:rPr>
          <w:rFonts w:ascii="Arial" w:hAnsi="Arial" w:cs="Arial"/>
          <w:sz w:val="20"/>
          <w:szCs w:val="20"/>
        </w:rPr>
        <w:t xml:space="preserve"> rilasciato ai sensi dell’articolo 239, comma 1, lettera b), n. 2), del decreto legislativo 18 agosto 2000, n 267;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Visto lo Statuto comunale;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vigente Regolamento di contabilità;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voti favorevoli unanimi;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pStyle w:val="Titolo2"/>
        <w:spacing w:line="300" w:lineRule="atLeast"/>
        <w:jc w:val="center"/>
        <w:rPr>
          <w:rFonts w:ascii="Arial" w:hAnsi="Arial" w:cs="Arial"/>
          <w:sz w:val="20"/>
          <w:szCs w:val="20"/>
        </w:rPr>
      </w:pPr>
      <w:r>
        <w:rPr>
          <w:i w:val="0"/>
        </w:rPr>
        <w:t>DELIBERA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numPr>
          <w:ilvl w:val="0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accertare ai sensi dell’art. 193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267/2000, sulla base dell’istruttoria effettuata dal responsabile finanziario di concerto con i responsabili di servizio in premessa richiamata, il permanere  degli equilibri di bilancio sia per quanto riguarda la gestione di competenza che per quanto riguarda la gestione dei residui e di cassa, tali da assicurare il pareggio economico-finanziario per la copertura delle spese correnti e per il finanziamento degli investimenti;</w:t>
      </w:r>
    </w:p>
    <w:p w:rsidR="00296B19" w:rsidRDefault="00296B19" w:rsidP="00296B19">
      <w:pPr>
        <w:numPr>
          <w:ilvl w:val="0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dare atto che:</w:t>
      </w:r>
    </w:p>
    <w:p w:rsidR="00296B19" w:rsidRDefault="00296B19" w:rsidP="00296B19">
      <w:pPr>
        <w:numPr>
          <w:ilvl w:val="1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non sono stati segnalati debiti fuori bilancio di cui all’art. 194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:rsidR="00296B19" w:rsidRDefault="00296B19" w:rsidP="00296B19">
      <w:pPr>
        <w:numPr>
          <w:ilvl w:val="1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previsioni di bilancio, sono coerenti con l’andamento della gestione e non necessitano di variazioni, tenuto conto del breve lasso di tempo intercorso tra l’approvazione del bilancio ed il presente</w:t>
      </w:r>
      <w:r>
        <w:rPr>
          <w:rFonts w:ascii="Arial" w:hAnsi="Arial" w:cs="Arial"/>
          <w:i/>
          <w:sz w:val="20"/>
          <w:szCs w:val="20"/>
        </w:rPr>
        <w:t>;</w:t>
      </w:r>
    </w:p>
    <w:p w:rsidR="00296B19" w:rsidRDefault="00296B19" w:rsidP="00296B19">
      <w:pPr>
        <w:numPr>
          <w:ilvl w:val="1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bilancio di previsione è coerente con i vincoli di finanza pubblica, di cui all’articolo 1, commi 707-734 della legge n. 208/2015 (pareggio di bilancio), come risulta dal prospetto che si allega alla presente sotto la lettera B) quale parte integrante e sostanziale;</w:t>
      </w:r>
    </w:p>
    <w:p w:rsidR="00296B19" w:rsidRDefault="00296B19" w:rsidP="00296B19">
      <w:pPr>
        <w:numPr>
          <w:ilvl w:val="0"/>
          <w:numId w:val="3"/>
        </w:num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allegare la presente deliberazione al rendiconto della gestione dell’esercizio 2018, ai sensi dell’art. 193, comma 2, ultimo periodo,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267/2000.</w:t>
      </w:r>
    </w:p>
    <w:p w:rsidR="00296B19" w:rsidRDefault="00296B19" w:rsidP="00296B19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pStyle w:val="Default"/>
        <w:ind w:left="72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SUCCESSIVAMENTE</w:t>
      </w:r>
    </w:p>
    <w:p w:rsidR="00296B19" w:rsidRDefault="00296B19" w:rsidP="00296B19">
      <w:pPr>
        <w:pStyle w:val="Default"/>
        <w:ind w:left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 CONSIGLIO COMUNALE</w:t>
      </w:r>
    </w:p>
    <w:p w:rsidR="00296B19" w:rsidRDefault="00296B19" w:rsidP="00296B19">
      <w:pPr>
        <w:pStyle w:val="Default"/>
        <w:ind w:left="720"/>
        <w:jc w:val="center"/>
        <w:rPr>
          <w:sz w:val="20"/>
          <w:szCs w:val="20"/>
        </w:rPr>
      </w:pPr>
    </w:p>
    <w:p w:rsidR="00296B19" w:rsidRDefault="00296B19" w:rsidP="00296B19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STANTE </w:t>
      </w:r>
      <w:r>
        <w:rPr>
          <w:sz w:val="20"/>
          <w:szCs w:val="20"/>
        </w:rPr>
        <w:t xml:space="preserve">l’urgenza di provvedere, con successiva e separata votazione resa per alzata di mano, con voti favorevoli unanimi espressi nelle forme di legge </w:t>
      </w:r>
    </w:p>
    <w:p w:rsidR="00296B19" w:rsidRDefault="00296B19" w:rsidP="00296B19">
      <w:pPr>
        <w:pStyle w:val="Default"/>
        <w:jc w:val="both"/>
        <w:rPr>
          <w:sz w:val="20"/>
          <w:szCs w:val="20"/>
        </w:rPr>
      </w:pPr>
    </w:p>
    <w:p w:rsidR="00296B19" w:rsidRDefault="00296B19" w:rsidP="00296B19">
      <w:pPr>
        <w:pStyle w:val="Default"/>
        <w:ind w:left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DELIBERA</w:t>
      </w:r>
    </w:p>
    <w:p w:rsidR="00296B19" w:rsidRDefault="00296B19" w:rsidP="00296B19">
      <w:pPr>
        <w:pStyle w:val="Default"/>
        <w:ind w:left="720"/>
        <w:jc w:val="center"/>
        <w:rPr>
          <w:sz w:val="20"/>
          <w:szCs w:val="20"/>
        </w:rPr>
      </w:pPr>
    </w:p>
    <w:p w:rsidR="00296B19" w:rsidRDefault="00296B19" w:rsidP="00296B1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 DICHIARARE </w:t>
      </w:r>
      <w:r>
        <w:rPr>
          <w:rFonts w:ascii="Arial" w:hAnsi="Arial" w:cs="Arial"/>
          <w:sz w:val="20"/>
          <w:szCs w:val="20"/>
        </w:rPr>
        <w:t xml:space="preserve">il presente atto immediatamente eseguibile ai sensi dell’art. 134, comma 4° del </w:t>
      </w:r>
      <w:proofErr w:type="spellStart"/>
      <w:r>
        <w:rPr>
          <w:rFonts w:ascii="Arial" w:hAnsi="Arial" w:cs="Arial"/>
          <w:sz w:val="20"/>
          <w:szCs w:val="20"/>
        </w:rPr>
        <w:t>D.Lgs</w:t>
      </w:r>
      <w:proofErr w:type="spellEnd"/>
      <w:r>
        <w:rPr>
          <w:rFonts w:ascii="Arial" w:hAnsi="Arial" w:cs="Arial"/>
          <w:sz w:val="20"/>
          <w:szCs w:val="20"/>
        </w:rPr>
        <w:t xml:space="preserve"> n. 267/2000.</w:t>
      </w:r>
    </w:p>
    <w:p w:rsidR="00296B19" w:rsidRDefault="00296B19" w:rsidP="00296B19">
      <w:pPr>
        <w:ind w:right="56"/>
        <w:jc w:val="both"/>
        <w:rPr>
          <w:rFonts w:ascii="Arial" w:hAnsi="Arial" w:cs="Arial"/>
          <w:sz w:val="20"/>
          <w:szCs w:val="20"/>
        </w:rPr>
      </w:pPr>
    </w:p>
    <w:p w:rsidR="00296B19" w:rsidRDefault="00296B19" w:rsidP="00296B19">
      <w:pPr>
        <w:jc w:val="both"/>
        <w:rPr>
          <w:szCs w:val="22"/>
        </w:rPr>
      </w:pPr>
      <w:r>
        <w:rPr>
          <w:szCs w:val="22"/>
        </w:rPr>
        <w:t xml:space="preserve"> </w:t>
      </w:r>
    </w:p>
    <w:p w:rsidR="00296B19" w:rsidRDefault="00296B19" w:rsidP="00296B19">
      <w:pPr>
        <w:pStyle w:val="Titolo"/>
        <w:jc w:val="left"/>
      </w:pPr>
      <w:r>
        <w:t xml:space="preserve"> </w:t>
      </w:r>
    </w:p>
    <w:p w:rsidR="00296B19" w:rsidRDefault="00296B19" w:rsidP="00296B19"/>
    <w:p w:rsidR="002E70DC" w:rsidRDefault="002E70DC"/>
    <w:sectPr w:rsidR="002E70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2782"/>
    <w:multiLevelType w:val="hybridMultilevel"/>
    <w:tmpl w:val="6EC63F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2243F4C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77769B"/>
    <w:multiLevelType w:val="hybridMultilevel"/>
    <w:tmpl w:val="D948173C"/>
    <w:lvl w:ilvl="0" w:tplc="FFFFFFFF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14AA9"/>
    <w:multiLevelType w:val="hybridMultilevel"/>
    <w:tmpl w:val="04C8EE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19"/>
    <w:rsid w:val="00296B19"/>
    <w:rsid w:val="002E70DC"/>
    <w:rsid w:val="0071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6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6B19"/>
    <w:pPr>
      <w:keepNext/>
      <w:autoSpaceDE w:val="0"/>
      <w:autoSpaceDN w:val="0"/>
      <w:adjustRightInd w:val="0"/>
      <w:spacing w:before="120"/>
      <w:jc w:val="both"/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96B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6B19"/>
    <w:rPr>
      <w:rFonts w:ascii="Arial" w:eastAsia="Times New Roman" w:hAnsi="Arial" w:cs="Arial"/>
      <w:b/>
      <w:bCs/>
      <w:sz w:val="1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96B19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">
    <w:name w:val="Title"/>
    <w:basedOn w:val="Normale"/>
    <w:link w:val="TitoloCarattere"/>
    <w:qFormat/>
    <w:rsid w:val="00296B19"/>
    <w:pPr>
      <w:jc w:val="center"/>
    </w:pPr>
    <w:rPr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296B19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Default">
    <w:name w:val="Default"/>
    <w:rsid w:val="00296B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6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96B19"/>
    <w:pPr>
      <w:keepNext/>
      <w:autoSpaceDE w:val="0"/>
      <w:autoSpaceDN w:val="0"/>
      <w:adjustRightInd w:val="0"/>
      <w:spacing w:before="120"/>
      <w:jc w:val="both"/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96B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6B19"/>
    <w:rPr>
      <w:rFonts w:ascii="Arial" w:eastAsia="Times New Roman" w:hAnsi="Arial" w:cs="Arial"/>
      <w:b/>
      <w:bCs/>
      <w:sz w:val="18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96B19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">
    <w:name w:val="Title"/>
    <w:basedOn w:val="Normale"/>
    <w:link w:val="TitoloCarattere"/>
    <w:qFormat/>
    <w:rsid w:val="00296B19"/>
    <w:pPr>
      <w:jc w:val="center"/>
    </w:pPr>
    <w:rPr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296B19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Default">
    <w:name w:val="Default"/>
    <w:rsid w:val="00296B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2</cp:revision>
  <dcterms:created xsi:type="dcterms:W3CDTF">2018-06-11T09:18:00Z</dcterms:created>
  <dcterms:modified xsi:type="dcterms:W3CDTF">2018-07-12T06:49:00Z</dcterms:modified>
</cp:coreProperties>
</file>