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A26A" w14:textId="01FEF02B" w:rsidR="00F96763" w:rsidRDefault="00D341F6">
      <w:r>
        <w:t xml:space="preserve">L’ente non ha alcun tipo di </w:t>
      </w:r>
      <w:r w:rsidR="00F60672">
        <w:t>Ente di diritto privato</w:t>
      </w:r>
    </w:p>
    <w:sectPr w:rsidR="00F96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F6"/>
    <w:rsid w:val="00AB0BE5"/>
    <w:rsid w:val="00D341F6"/>
    <w:rsid w:val="00F60672"/>
    <w:rsid w:val="00F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2A9A"/>
  <w15:chartTrackingRefBased/>
  <w15:docId w15:val="{53EB3E4A-83C3-49B2-81CB-237CB511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</dc:creator>
  <cp:keywords/>
  <dc:description/>
  <cp:lastModifiedBy>Giuliana</cp:lastModifiedBy>
  <cp:revision>2</cp:revision>
  <dcterms:created xsi:type="dcterms:W3CDTF">2022-05-18T11:36:00Z</dcterms:created>
  <dcterms:modified xsi:type="dcterms:W3CDTF">2022-05-18T11:36:00Z</dcterms:modified>
</cp:coreProperties>
</file>